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84EEF" w14:textId="73B07535" w:rsidR="003E6E41" w:rsidRDefault="003E6E41" w:rsidP="0045668A">
      <w:pPr>
        <w:pStyle w:val="Heading1"/>
        <w:spacing w:before="0"/>
        <w:jc w:val="center"/>
      </w:pPr>
      <w:r w:rsidRPr="00D0500F">
        <w:t>Students</w:t>
      </w:r>
      <w:r w:rsidR="008D376A">
        <w:t>’</w:t>
      </w:r>
      <w:r w:rsidRPr="00D0500F">
        <w:t xml:space="preserve"> Remote Participation in Examination</w:t>
      </w:r>
    </w:p>
    <w:p w14:paraId="7C53D741" w14:textId="0AA00C8E" w:rsidR="00C0558B" w:rsidRDefault="00C0558B" w:rsidP="0045668A">
      <w:pPr>
        <w:pStyle w:val="Heading1"/>
        <w:spacing w:before="0"/>
        <w:jc w:val="center"/>
      </w:pPr>
      <w:r>
        <w:t>Temporary Accommodations Effective March 12, 2020</w:t>
      </w:r>
    </w:p>
    <w:p w14:paraId="390E5963" w14:textId="66CA0B9C" w:rsidR="008D376A" w:rsidRPr="008D376A" w:rsidRDefault="008D376A" w:rsidP="0045668A"/>
    <w:p w14:paraId="293A73CD" w14:textId="77777777" w:rsidR="006C64F0" w:rsidRPr="006C64F0" w:rsidRDefault="006C64F0" w:rsidP="0045668A">
      <w:pPr>
        <w:pStyle w:val="Heading2"/>
        <w:rPr>
          <w:b w:val="0"/>
        </w:rPr>
      </w:pPr>
      <w:r w:rsidRPr="006C64F0">
        <w:t>Definitions</w:t>
      </w:r>
    </w:p>
    <w:p w14:paraId="32A92827" w14:textId="35C03192" w:rsidR="0062247B" w:rsidRDefault="0062247B" w:rsidP="00D0500F">
      <w:pPr>
        <w:spacing w:after="0" w:line="240" w:lineRule="auto"/>
      </w:pPr>
      <w:r>
        <w:t>In this document:</w:t>
      </w:r>
    </w:p>
    <w:p w14:paraId="1E76276D" w14:textId="6C3D99A3" w:rsidR="0062247B" w:rsidRDefault="0062247B" w:rsidP="00D0500F">
      <w:pPr>
        <w:pStyle w:val="ListParagraph"/>
        <w:numPr>
          <w:ilvl w:val="0"/>
          <w:numId w:val="3"/>
        </w:numPr>
        <w:spacing w:after="0" w:line="240" w:lineRule="auto"/>
      </w:pPr>
      <w:r>
        <w:t>FGS</w:t>
      </w:r>
      <w:r w:rsidR="006B0808">
        <w:t>/Faculty</w:t>
      </w:r>
      <w:r>
        <w:t xml:space="preserve"> refers to the Faculty of Graduate Studies.</w:t>
      </w:r>
    </w:p>
    <w:p w14:paraId="35D35079" w14:textId="5DA55913" w:rsidR="0062247B" w:rsidRDefault="0062247B" w:rsidP="00D0500F">
      <w:pPr>
        <w:pStyle w:val="ListParagraph"/>
        <w:numPr>
          <w:ilvl w:val="0"/>
          <w:numId w:val="3"/>
        </w:numPr>
        <w:spacing w:after="0" w:line="240" w:lineRule="auto"/>
      </w:pPr>
      <w:r>
        <w:t>Students refers to thesis</w:t>
      </w:r>
      <w:r w:rsidR="00284984">
        <w:t>-</w:t>
      </w:r>
      <w:r>
        <w:t>based graduate students registered in FGS.</w:t>
      </w:r>
    </w:p>
    <w:p w14:paraId="06C2FD90" w14:textId="62DD2771" w:rsidR="0062247B" w:rsidRDefault="0062247B" w:rsidP="00D0500F">
      <w:pPr>
        <w:pStyle w:val="ListParagraph"/>
        <w:numPr>
          <w:ilvl w:val="0"/>
          <w:numId w:val="3"/>
        </w:numPr>
        <w:spacing w:after="0" w:line="240" w:lineRule="auto"/>
      </w:pPr>
      <w:r>
        <w:t>Examination refers to oral thesis defens</w:t>
      </w:r>
      <w:r w:rsidR="00905B55">
        <w:t xml:space="preserve">e or oral Candidacy examination including </w:t>
      </w:r>
      <w:r>
        <w:t>Field of Stud</w:t>
      </w:r>
      <w:r w:rsidR="00905B55">
        <w:t>y (</w:t>
      </w:r>
      <w:proofErr w:type="spellStart"/>
      <w:proofErr w:type="gramStart"/>
      <w:r w:rsidR="00905B55">
        <w:t>FoS</w:t>
      </w:r>
      <w:proofErr w:type="spellEnd"/>
      <w:proofErr w:type="gramEnd"/>
      <w:r w:rsidR="00905B55">
        <w:t xml:space="preserve">) </w:t>
      </w:r>
      <w:r w:rsidR="00DF05B5">
        <w:t>and</w:t>
      </w:r>
      <w:r w:rsidR="00905B55">
        <w:t xml:space="preserve"> Thesis Proposal (TP).</w:t>
      </w:r>
    </w:p>
    <w:p w14:paraId="4B1FD3B2" w14:textId="17DCAE63" w:rsidR="006C64F0" w:rsidRDefault="006C64F0"/>
    <w:p w14:paraId="081AB900" w14:textId="1BB691A3" w:rsidR="006C64F0" w:rsidRPr="006C64F0" w:rsidRDefault="006C64F0" w:rsidP="0045668A">
      <w:pPr>
        <w:pStyle w:val="Heading2"/>
        <w:rPr>
          <w:b w:val="0"/>
        </w:rPr>
      </w:pPr>
      <w:r w:rsidRPr="006C64F0">
        <w:t>Purpose</w:t>
      </w:r>
    </w:p>
    <w:p w14:paraId="01863B5B" w14:textId="4B3B118C" w:rsidR="003E6E41" w:rsidRDefault="00B3495B">
      <w:r>
        <w:t>FGS</w:t>
      </w:r>
      <w:r w:rsidR="003E6E41">
        <w:t xml:space="preserve"> normally expects that oral examinations related to thesis defense or </w:t>
      </w:r>
      <w:r>
        <w:t>Candidacy</w:t>
      </w:r>
      <w:r w:rsidR="003E6E41">
        <w:t xml:space="preserve"> are attended physically by the student, examiners and Chair. In particular</w:t>
      </w:r>
      <w:r w:rsidR="00DF05B5">
        <w:t>,</w:t>
      </w:r>
      <w:r w:rsidR="003E6E41">
        <w:t xml:space="preserve"> the </w:t>
      </w:r>
      <w:r w:rsidR="00E049E5">
        <w:t>physical presence of the student and supervisor (or co-supervisor) is required</w:t>
      </w:r>
      <w:r w:rsidR="00C0558B">
        <w:t xml:space="preserve"> and the number of examiners participating remotely is limited</w:t>
      </w:r>
      <w:r w:rsidR="00E049E5">
        <w:t xml:space="preserve">. </w:t>
      </w:r>
      <w:r w:rsidR="00C0558B">
        <w:t>Normally, only u</w:t>
      </w:r>
      <w:r w:rsidR="00E049E5">
        <w:t>nder special circumstances, students may be allowed to participate remotely in the examination (</w:t>
      </w:r>
      <w:hyperlink r:id="rId7" w:history="1">
        <w:r w:rsidR="00867D3B" w:rsidRPr="001A0EB7">
          <w:rPr>
            <w:rStyle w:val="Hyperlink"/>
          </w:rPr>
          <w:t>https://grad.ucalgary.ca/services/faculty-and-staff/gpdgpa-resources/policies-and-guidelines/distant-oral-exams</w:t>
        </w:r>
      </w:hyperlink>
      <w:r w:rsidR="00E049E5">
        <w:t>)</w:t>
      </w:r>
      <w:r w:rsidR="00867D3B">
        <w:t>.</w:t>
      </w:r>
      <w:r w:rsidR="00E049E5">
        <w:t xml:space="preserve"> </w:t>
      </w:r>
    </w:p>
    <w:p w14:paraId="08051B51" w14:textId="17181BD2" w:rsidR="001378F6" w:rsidRDefault="00E049E5" w:rsidP="0045668A">
      <w:pPr>
        <w:spacing w:after="0"/>
        <w:rPr>
          <w:rFonts w:cstheme="minorHAnsi"/>
        </w:rPr>
      </w:pPr>
      <w:r w:rsidRPr="001378F6">
        <w:rPr>
          <w:rFonts w:cstheme="minorHAnsi"/>
        </w:rPr>
        <w:t>This document</w:t>
      </w:r>
      <w:r w:rsidR="00C0558B" w:rsidRPr="001378F6">
        <w:rPr>
          <w:rFonts w:cstheme="minorHAnsi"/>
        </w:rPr>
        <w:t>,</w:t>
      </w:r>
      <w:r w:rsidRPr="001378F6">
        <w:rPr>
          <w:rFonts w:cstheme="minorHAnsi"/>
        </w:rPr>
        <w:t xml:space="preserve"> prompted by</w:t>
      </w:r>
      <w:r w:rsidR="005F211D" w:rsidRPr="001378F6">
        <w:rPr>
          <w:rFonts w:cstheme="minorHAnsi"/>
        </w:rPr>
        <w:t xml:space="preserve"> the</w:t>
      </w:r>
      <w:r w:rsidRPr="001378F6">
        <w:rPr>
          <w:rFonts w:cstheme="minorHAnsi"/>
        </w:rPr>
        <w:t xml:space="preserve"> coronavirus (COVID-19) </w:t>
      </w:r>
      <w:r w:rsidR="00DF05B5" w:rsidRPr="001378F6">
        <w:rPr>
          <w:rFonts w:cstheme="minorHAnsi"/>
        </w:rPr>
        <w:t>pandemic</w:t>
      </w:r>
      <w:r w:rsidR="00C0558B" w:rsidRPr="001378F6">
        <w:rPr>
          <w:rFonts w:cstheme="minorHAnsi"/>
        </w:rPr>
        <w:t>, outlines</w:t>
      </w:r>
      <w:r w:rsidRPr="001378F6">
        <w:rPr>
          <w:rFonts w:cstheme="minorHAnsi"/>
        </w:rPr>
        <w:t xml:space="preserve"> </w:t>
      </w:r>
      <w:r w:rsidR="00C0558B" w:rsidRPr="001378F6">
        <w:rPr>
          <w:rFonts w:cstheme="minorHAnsi"/>
        </w:rPr>
        <w:t xml:space="preserve">temporary </w:t>
      </w:r>
      <w:r w:rsidRPr="001378F6">
        <w:rPr>
          <w:rFonts w:cstheme="minorHAnsi"/>
        </w:rPr>
        <w:t>accommodat</w:t>
      </w:r>
      <w:r w:rsidR="00C0558B" w:rsidRPr="001378F6">
        <w:rPr>
          <w:rFonts w:cstheme="minorHAnsi"/>
        </w:rPr>
        <w:t>ions</w:t>
      </w:r>
      <w:r w:rsidRPr="001378F6">
        <w:rPr>
          <w:rFonts w:cstheme="minorHAnsi"/>
        </w:rPr>
        <w:t xml:space="preserve"> </w:t>
      </w:r>
      <w:r w:rsidR="00C0558B" w:rsidRPr="001378F6">
        <w:rPr>
          <w:rFonts w:cstheme="minorHAnsi"/>
        </w:rPr>
        <w:t xml:space="preserve">for </w:t>
      </w:r>
      <w:r w:rsidRPr="001378F6">
        <w:rPr>
          <w:rFonts w:cstheme="minorHAnsi"/>
        </w:rPr>
        <w:t xml:space="preserve">situations </w:t>
      </w:r>
      <w:r w:rsidR="008240E4">
        <w:rPr>
          <w:rFonts w:cstheme="minorHAnsi"/>
        </w:rPr>
        <w:t>in which</w:t>
      </w:r>
      <w:r w:rsidRPr="001378F6">
        <w:rPr>
          <w:rFonts w:cstheme="minorHAnsi"/>
        </w:rPr>
        <w:t xml:space="preserve"> </w:t>
      </w:r>
      <w:r w:rsidR="00C0558B" w:rsidRPr="001378F6">
        <w:rPr>
          <w:rFonts w:cstheme="minorHAnsi"/>
        </w:rPr>
        <w:t>a</w:t>
      </w:r>
      <w:r w:rsidRPr="001378F6">
        <w:rPr>
          <w:rFonts w:cstheme="minorHAnsi"/>
        </w:rPr>
        <w:t xml:space="preserve"> student</w:t>
      </w:r>
      <w:r w:rsidR="00C0558B" w:rsidRPr="001378F6">
        <w:rPr>
          <w:rFonts w:cstheme="minorHAnsi"/>
        </w:rPr>
        <w:t>, supervisor and/or multiple examiners are</w:t>
      </w:r>
      <w:r w:rsidRPr="001378F6">
        <w:rPr>
          <w:rFonts w:cstheme="minorHAnsi"/>
        </w:rPr>
        <w:t xml:space="preserve"> </w:t>
      </w:r>
      <w:r w:rsidR="00F33581" w:rsidRPr="001378F6">
        <w:rPr>
          <w:rFonts w:cstheme="minorHAnsi"/>
        </w:rPr>
        <w:t>expected</w:t>
      </w:r>
      <w:r w:rsidRPr="001378F6">
        <w:rPr>
          <w:rFonts w:cstheme="minorHAnsi"/>
        </w:rPr>
        <w:t xml:space="preserve"> to participate remotely in </w:t>
      </w:r>
      <w:r w:rsidR="00C0558B" w:rsidRPr="001378F6">
        <w:rPr>
          <w:rFonts w:cstheme="minorHAnsi"/>
        </w:rPr>
        <w:t>an FGS oral</w:t>
      </w:r>
      <w:r w:rsidRPr="001378F6">
        <w:rPr>
          <w:rFonts w:cstheme="minorHAnsi"/>
        </w:rPr>
        <w:t xml:space="preserve"> examination. This document does not constitute a </w:t>
      </w:r>
      <w:r w:rsidR="005F211D" w:rsidRPr="001378F6">
        <w:rPr>
          <w:rFonts w:cstheme="minorHAnsi"/>
        </w:rPr>
        <w:t xml:space="preserve">permanent </w:t>
      </w:r>
      <w:r w:rsidRPr="001378F6">
        <w:rPr>
          <w:rFonts w:cstheme="minorHAnsi"/>
        </w:rPr>
        <w:t>change in FGS</w:t>
      </w:r>
      <w:r w:rsidR="00284984" w:rsidRPr="001378F6">
        <w:rPr>
          <w:rFonts w:cstheme="minorHAnsi"/>
        </w:rPr>
        <w:t>’</w:t>
      </w:r>
      <w:r w:rsidR="00F33581" w:rsidRPr="001378F6">
        <w:rPr>
          <w:rFonts w:cstheme="minorHAnsi"/>
        </w:rPr>
        <w:t>s</w:t>
      </w:r>
      <w:r w:rsidRPr="001378F6">
        <w:rPr>
          <w:rFonts w:cstheme="minorHAnsi"/>
        </w:rPr>
        <w:t xml:space="preserve"> regulations regarding </w:t>
      </w:r>
      <w:r w:rsidR="005F211D" w:rsidRPr="001378F6">
        <w:rPr>
          <w:rFonts w:cstheme="minorHAnsi"/>
        </w:rPr>
        <w:t xml:space="preserve">oral </w:t>
      </w:r>
      <w:r w:rsidRPr="001378F6">
        <w:rPr>
          <w:rFonts w:cstheme="minorHAnsi"/>
        </w:rPr>
        <w:t>examinations. It is intended to provide a temporary arrangement during the COVID-19 period</w:t>
      </w:r>
      <w:r w:rsidR="0062247B" w:rsidRPr="001378F6">
        <w:rPr>
          <w:rFonts w:cstheme="minorHAnsi"/>
        </w:rPr>
        <w:t xml:space="preserve"> </w:t>
      </w:r>
      <w:r w:rsidRPr="001378F6">
        <w:rPr>
          <w:rFonts w:cstheme="minorHAnsi"/>
        </w:rPr>
        <w:t xml:space="preserve">and will lapse once these exceptional circumstances are </w:t>
      </w:r>
      <w:r w:rsidR="005F211D" w:rsidRPr="001378F6">
        <w:rPr>
          <w:rFonts w:cstheme="minorHAnsi"/>
        </w:rPr>
        <w:t>resolved</w:t>
      </w:r>
      <w:r w:rsidR="00F33581" w:rsidRPr="001378F6">
        <w:rPr>
          <w:rFonts w:cstheme="minorHAnsi"/>
        </w:rPr>
        <w:t xml:space="preserve">. </w:t>
      </w:r>
      <w:r w:rsidR="00F33581" w:rsidRPr="001378F6">
        <w:rPr>
          <w:rFonts w:cstheme="minorHAnsi"/>
          <w:color w:val="000000"/>
          <w:lang w:val="en-US"/>
        </w:rPr>
        <w:t>FGS will inform programs when these exceptional measures are no longer in effect</w:t>
      </w:r>
      <w:r w:rsidR="001378F6" w:rsidRPr="001378F6">
        <w:rPr>
          <w:rFonts w:cstheme="minorHAnsi"/>
          <w:color w:val="000000"/>
          <w:lang w:val="en-US"/>
        </w:rPr>
        <w:t>.</w:t>
      </w:r>
    </w:p>
    <w:p w14:paraId="266C93A2" w14:textId="77777777" w:rsidR="0045668A" w:rsidRDefault="0045668A" w:rsidP="0045668A">
      <w:pPr>
        <w:pStyle w:val="Heading2"/>
      </w:pPr>
    </w:p>
    <w:p w14:paraId="2FB45010" w14:textId="18A8FFDE" w:rsidR="0098293C" w:rsidRDefault="00BA6B6E" w:rsidP="0045668A">
      <w:pPr>
        <w:pStyle w:val="Heading2"/>
      </w:pPr>
      <w:r>
        <w:t>Temporary Regulations for Scheduling and Scheduled Oral Exams</w:t>
      </w:r>
    </w:p>
    <w:p w14:paraId="2F0E6290" w14:textId="16E3593D" w:rsidR="00BA6B6E" w:rsidRPr="008240E4" w:rsidRDefault="00DF05B5" w:rsidP="00B84BAF">
      <w:pPr>
        <w:pStyle w:val="Default"/>
        <w:rPr>
          <w:sz w:val="22"/>
          <w:szCs w:val="22"/>
        </w:rPr>
      </w:pPr>
      <w:r w:rsidRPr="008240E4">
        <w:rPr>
          <w:sz w:val="22"/>
          <w:szCs w:val="22"/>
        </w:rPr>
        <w:t xml:space="preserve">Programs </w:t>
      </w:r>
      <w:r w:rsidR="005F211D" w:rsidRPr="008240E4">
        <w:rPr>
          <w:sz w:val="22"/>
          <w:szCs w:val="22"/>
        </w:rPr>
        <w:t>should</w:t>
      </w:r>
      <w:r w:rsidRPr="008240E4">
        <w:rPr>
          <w:sz w:val="22"/>
          <w:szCs w:val="22"/>
        </w:rPr>
        <w:t xml:space="preserve"> proceed with scheduling new exams and with already scheduled exams as usual.</w:t>
      </w:r>
      <w:r w:rsidR="005F211D" w:rsidRPr="008240E4">
        <w:rPr>
          <w:sz w:val="22"/>
          <w:szCs w:val="22"/>
        </w:rPr>
        <w:t xml:space="preserve"> </w:t>
      </w:r>
      <w:r w:rsidR="00BA6B6E" w:rsidRPr="008240E4">
        <w:rPr>
          <w:sz w:val="22"/>
          <w:szCs w:val="22"/>
        </w:rPr>
        <w:t>However</w:t>
      </w:r>
      <w:r w:rsidR="008240E4">
        <w:rPr>
          <w:sz w:val="22"/>
          <w:szCs w:val="22"/>
        </w:rPr>
        <w:t>,</w:t>
      </w:r>
      <w:r w:rsidR="00BA6B6E" w:rsidRPr="008240E4">
        <w:rPr>
          <w:sz w:val="22"/>
          <w:szCs w:val="22"/>
        </w:rPr>
        <w:t xml:space="preserve"> for all exams scheduled </w:t>
      </w:r>
      <w:r w:rsidR="00B84BAF" w:rsidRPr="008240E4">
        <w:rPr>
          <w:sz w:val="22"/>
          <w:szCs w:val="22"/>
        </w:rPr>
        <w:t>starting</w:t>
      </w:r>
      <w:r w:rsidR="00BA6B6E" w:rsidRPr="008240E4">
        <w:rPr>
          <w:sz w:val="22"/>
          <w:szCs w:val="22"/>
        </w:rPr>
        <w:t xml:space="preserve"> March 1</w:t>
      </w:r>
      <w:r w:rsidR="00B84BAF" w:rsidRPr="008240E4">
        <w:rPr>
          <w:sz w:val="22"/>
          <w:szCs w:val="22"/>
        </w:rPr>
        <w:t>6, 2020</w:t>
      </w:r>
      <w:r w:rsidR="00BA6B6E" w:rsidRPr="008240E4">
        <w:rPr>
          <w:sz w:val="22"/>
          <w:szCs w:val="22"/>
        </w:rPr>
        <w:t>, a contingency plan must be formulated, submitted and approved [</w:t>
      </w:r>
      <w:r w:rsidR="00B84BAF" w:rsidRPr="008240E4">
        <w:rPr>
          <w:sz w:val="22"/>
          <w:szCs w:val="22"/>
        </w:rPr>
        <w:t xml:space="preserve">use the </w:t>
      </w:r>
      <w:r w:rsidR="00B84BAF" w:rsidRPr="008240E4">
        <w:rPr>
          <w:b/>
          <w:bCs/>
          <w:sz w:val="22"/>
          <w:szCs w:val="22"/>
        </w:rPr>
        <w:t xml:space="preserve">contingency form </w:t>
      </w:r>
      <w:hyperlink r:id="rId8" w:history="1">
        <w:r w:rsidR="00AF08D4" w:rsidRPr="00AF08D4">
          <w:rPr>
            <w:rStyle w:val="Hyperlink"/>
            <w:sz w:val="22"/>
            <w:szCs w:val="22"/>
          </w:rPr>
          <w:t>available here</w:t>
        </w:r>
      </w:hyperlink>
      <w:r w:rsidR="00B54D11">
        <w:rPr>
          <w:sz w:val="22"/>
          <w:szCs w:val="22"/>
        </w:rPr>
        <w:t>].</w:t>
      </w:r>
      <w:bookmarkStart w:id="0" w:name="_GoBack"/>
      <w:bookmarkEnd w:id="0"/>
      <w:r w:rsidR="00AF08D4">
        <w:rPr>
          <w:sz w:val="22"/>
          <w:szCs w:val="22"/>
        </w:rPr>
        <w:t xml:space="preserve"> S</w:t>
      </w:r>
      <w:r w:rsidR="00BA6B6E" w:rsidRPr="008240E4">
        <w:rPr>
          <w:sz w:val="22"/>
          <w:szCs w:val="22"/>
        </w:rPr>
        <w:t xml:space="preserve">ubmission of the contingency </w:t>
      </w:r>
      <w:r w:rsidR="00300409" w:rsidRPr="008240E4">
        <w:rPr>
          <w:sz w:val="22"/>
          <w:szCs w:val="22"/>
        </w:rPr>
        <w:t xml:space="preserve">form </w:t>
      </w:r>
      <w:r w:rsidR="00BA6B6E" w:rsidRPr="008240E4">
        <w:rPr>
          <w:sz w:val="22"/>
          <w:szCs w:val="22"/>
        </w:rPr>
        <w:t>is the responsibility of the supervisor</w:t>
      </w:r>
      <w:r w:rsidR="00300409" w:rsidRPr="008240E4">
        <w:rPr>
          <w:sz w:val="22"/>
          <w:szCs w:val="22"/>
        </w:rPr>
        <w:t>.</w:t>
      </w:r>
      <w:r w:rsidR="00424D4E" w:rsidRPr="008240E4">
        <w:rPr>
          <w:sz w:val="22"/>
          <w:szCs w:val="22"/>
        </w:rPr>
        <w:t xml:space="preserve"> </w:t>
      </w:r>
      <w:r w:rsidR="00424D4E" w:rsidRPr="008240E4">
        <w:rPr>
          <w:rFonts w:asciiTheme="minorHAnsi" w:hAnsiTheme="minorHAnsi" w:cstheme="minorHAnsi"/>
          <w:sz w:val="22"/>
          <w:szCs w:val="22"/>
        </w:rPr>
        <w:t xml:space="preserve">Contingency plans must be submitted </w:t>
      </w:r>
      <w:r w:rsidR="00424D4E" w:rsidRPr="008240E4">
        <w:rPr>
          <w:rFonts w:asciiTheme="minorHAnsi" w:hAnsiTheme="minorHAnsi" w:cstheme="minorHAnsi"/>
          <w:b/>
          <w:bCs/>
          <w:sz w:val="22"/>
          <w:szCs w:val="22"/>
        </w:rPr>
        <w:t>no later than 2 weeks before the exam.</w:t>
      </w:r>
      <w:r w:rsidR="00BA6B6E" w:rsidRPr="008240E4">
        <w:rPr>
          <w:sz w:val="22"/>
          <w:szCs w:val="22"/>
        </w:rPr>
        <w:t xml:space="preserve"> </w:t>
      </w:r>
    </w:p>
    <w:p w14:paraId="3E556B23" w14:textId="77777777" w:rsidR="0045668A" w:rsidRDefault="0045668A" w:rsidP="0045668A">
      <w:pPr>
        <w:pStyle w:val="Heading2"/>
      </w:pPr>
    </w:p>
    <w:p w14:paraId="6A0E568E" w14:textId="351D410D" w:rsidR="0045668A" w:rsidRDefault="00424D4E" w:rsidP="0045668A">
      <w:pPr>
        <w:pStyle w:val="Heading2"/>
        <w:rPr>
          <w:b w:val="0"/>
        </w:rPr>
      </w:pPr>
      <w:r>
        <w:t>Approval of Contingency Plans and Alternate Formats</w:t>
      </w:r>
    </w:p>
    <w:p w14:paraId="698AF48D" w14:textId="431B8125" w:rsidR="00424D4E" w:rsidRPr="0045668A" w:rsidRDefault="00424D4E" w:rsidP="0045668A">
      <w:r w:rsidRPr="0045668A">
        <w:t>All contingency plans and requests for altered format for all thesis defences and candidacy exams conducted under the old rules must be submitted no later than 2 weeks before an exam and approved by FGS. Contingency plans and requests for altered format for all oral candidacy examinations under the new rules should be submitted and approved at the program level as appropriate</w:t>
      </w:r>
    </w:p>
    <w:p w14:paraId="371BE797" w14:textId="77777777" w:rsidR="00424D4E" w:rsidRDefault="00424D4E" w:rsidP="0045668A">
      <w:pPr>
        <w:rPr>
          <w:b/>
          <w:smallCaps/>
          <w:sz w:val="28"/>
          <w:szCs w:val="28"/>
          <w:u w:val="single"/>
        </w:rPr>
      </w:pPr>
    </w:p>
    <w:p w14:paraId="7A8D01A0" w14:textId="338AA93A" w:rsidR="00D92C31" w:rsidRDefault="00D92C31" w:rsidP="0045668A">
      <w:pPr>
        <w:pStyle w:val="Heading2"/>
        <w:rPr>
          <w:b w:val="0"/>
        </w:rPr>
      </w:pPr>
      <w:r>
        <w:lastRenderedPageBreak/>
        <w:t xml:space="preserve">Information Required for Contingency and Alternative Oral Exam Formats </w:t>
      </w:r>
    </w:p>
    <w:p w14:paraId="1E0F642E" w14:textId="77777777" w:rsidR="00696CDA" w:rsidRDefault="00696CDA" w:rsidP="0045668A">
      <w:pPr>
        <w:pStyle w:val="ListParagraph"/>
        <w:numPr>
          <w:ilvl w:val="0"/>
          <w:numId w:val="4"/>
        </w:numPr>
      </w:pPr>
      <w:r>
        <w:t>The date and time of the examination taking into consideration possible time-zone differences.</w:t>
      </w:r>
    </w:p>
    <w:p w14:paraId="4F82F780" w14:textId="6477A023" w:rsidR="00696CDA" w:rsidRDefault="00696CDA" w:rsidP="0045668A">
      <w:pPr>
        <w:pStyle w:val="ListParagraph"/>
        <w:numPr>
          <w:ilvl w:val="0"/>
          <w:numId w:val="4"/>
        </w:numPr>
      </w:pPr>
      <w:r>
        <w:t>The nature of the examination (Defense/Candidacy</w:t>
      </w:r>
      <w:r w:rsidR="006B0808">
        <w:t>/</w:t>
      </w:r>
      <w:proofErr w:type="spellStart"/>
      <w:r w:rsidR="006B0808">
        <w:t>FoS</w:t>
      </w:r>
      <w:proofErr w:type="spellEnd"/>
      <w:r w:rsidR="006B0808">
        <w:t>/</w:t>
      </w:r>
      <w:r w:rsidR="00BC1EB1">
        <w:t>TP</w:t>
      </w:r>
      <w:r>
        <w:t>) identifying if it is a re-take or not.</w:t>
      </w:r>
    </w:p>
    <w:p w14:paraId="6E5DCB94" w14:textId="5B394F6B" w:rsidR="001E360F" w:rsidRDefault="00696CDA" w:rsidP="0045668A">
      <w:pPr>
        <w:pStyle w:val="ListParagraph"/>
        <w:numPr>
          <w:ilvl w:val="0"/>
          <w:numId w:val="4"/>
        </w:numPr>
      </w:pPr>
      <w:r>
        <w:t>The composition of the examining committee and Chair.</w:t>
      </w:r>
    </w:p>
    <w:p w14:paraId="1F57E40E" w14:textId="3682BF74" w:rsidR="001E360F" w:rsidRDefault="001E360F" w:rsidP="0045668A">
      <w:pPr>
        <w:pStyle w:val="ListParagraph"/>
        <w:numPr>
          <w:ilvl w:val="0"/>
          <w:numId w:val="4"/>
        </w:numPr>
      </w:pPr>
      <w:r>
        <w:t>Documented acceptance of the student to take the exam remotely</w:t>
      </w:r>
      <w:r w:rsidR="00696CDA">
        <w:t xml:space="preserve"> on the specified date and time</w:t>
      </w:r>
      <w:r>
        <w:t>.</w:t>
      </w:r>
      <w:r w:rsidR="00BB5D0C">
        <w:t xml:space="preserve"> </w:t>
      </w:r>
    </w:p>
    <w:p w14:paraId="09D4A729" w14:textId="77777777" w:rsidR="0009375D" w:rsidRDefault="00CA3B73" w:rsidP="0045668A">
      <w:pPr>
        <w:pStyle w:val="ListParagraph"/>
        <w:numPr>
          <w:ilvl w:val="0"/>
          <w:numId w:val="4"/>
        </w:numPr>
      </w:pPr>
      <w:r>
        <w:t>Evidence that all examiners and the Chair are aware that the examination will be conducted with remote participation of the student.</w:t>
      </w:r>
    </w:p>
    <w:p w14:paraId="3E1D7A9B" w14:textId="7FCC1F82" w:rsidR="001E360F" w:rsidRPr="00D92C31" w:rsidRDefault="00696CDA" w:rsidP="0045668A">
      <w:pPr>
        <w:pStyle w:val="ListParagraph"/>
        <w:numPr>
          <w:ilvl w:val="0"/>
          <w:numId w:val="4"/>
        </w:numPr>
      </w:pPr>
      <w:r>
        <w:t>Evidence of a</w:t>
      </w:r>
      <w:r w:rsidR="001E360F">
        <w:t xml:space="preserve">rrangements </w:t>
      </w:r>
      <w:r>
        <w:t>put in place to run the exam remotely</w:t>
      </w:r>
      <w:r w:rsidR="001E360F">
        <w:t>. It is expected that each p</w:t>
      </w:r>
      <w:r w:rsidR="003730C1">
        <w:t>erson participating remotely have</w:t>
      </w:r>
      <w:r w:rsidR="001E360F">
        <w:t xml:space="preserve"> access to a web-conference tool (e.g. Zoom) and </w:t>
      </w:r>
      <w:r w:rsidR="003730C1" w:rsidRPr="001C6971">
        <w:t>have</w:t>
      </w:r>
      <w:r w:rsidR="001E360F" w:rsidRPr="001C6971">
        <w:t xml:space="preserve"> a back-up telephone number</w:t>
      </w:r>
      <w:r w:rsidR="00D0500F" w:rsidRPr="001C6971">
        <w:t xml:space="preserve"> </w:t>
      </w:r>
      <w:r w:rsidR="00284984" w:rsidRPr="001C6971">
        <w:t>or tele-conferencing communication tool.</w:t>
      </w:r>
      <w:r w:rsidR="00D92C31" w:rsidRPr="00D92C31">
        <w:t xml:space="preserve"> </w:t>
      </w:r>
      <w:r w:rsidR="00D92C31">
        <w:t>All back-up telephone numbers or tele-conferencing communication information will be communicated to the Chair ahead of the examination.</w:t>
      </w:r>
    </w:p>
    <w:p w14:paraId="763FA88E" w14:textId="77777777" w:rsidR="00D41B29" w:rsidRDefault="00D91D2B" w:rsidP="0045668A">
      <w:pPr>
        <w:pStyle w:val="ListParagraph"/>
        <w:numPr>
          <w:ilvl w:val="0"/>
          <w:numId w:val="4"/>
        </w:numPr>
      </w:pPr>
      <w:r>
        <w:t xml:space="preserve">The programme has </w:t>
      </w:r>
      <w:r w:rsidR="0062247B">
        <w:t xml:space="preserve">communicated to the Chair a number to contact (GPD, FGS) in case of an emergency or an unanticipated situation. </w:t>
      </w:r>
    </w:p>
    <w:p w14:paraId="54CF5CBB" w14:textId="27F0CB47" w:rsidR="00504C80" w:rsidRPr="00D41B29" w:rsidRDefault="00D41B29" w:rsidP="0045668A">
      <w:pPr>
        <w:pStyle w:val="ListParagraph"/>
        <w:numPr>
          <w:ilvl w:val="0"/>
          <w:numId w:val="4"/>
        </w:numPr>
        <w:rPr>
          <w:rFonts w:cstheme="minorHAnsi"/>
        </w:rPr>
      </w:pPr>
      <w:r w:rsidRPr="00D41B29">
        <w:rPr>
          <w:rFonts w:cstheme="minorHAnsi"/>
          <w:color w:val="000000"/>
          <w:lang w:val="en-US"/>
        </w:rPr>
        <w:t xml:space="preserve">The program has communicated to the Neutral Chair the phone number of another contact person </w:t>
      </w:r>
      <w:r>
        <w:rPr>
          <w:rFonts w:cstheme="minorHAnsi"/>
          <w:color w:val="000000"/>
          <w:lang w:val="en-US"/>
        </w:rPr>
        <w:t>(e.g., a roommate, friend or family member of the</w:t>
      </w:r>
      <w:r w:rsidRPr="00D41B29">
        <w:rPr>
          <w:rFonts w:cstheme="minorHAnsi"/>
          <w:color w:val="000000"/>
          <w:lang w:val="en-US"/>
        </w:rPr>
        <w:t xml:space="preserve"> student</w:t>
      </w:r>
      <w:r>
        <w:rPr>
          <w:rFonts w:cstheme="minorHAnsi"/>
          <w:color w:val="000000"/>
          <w:lang w:val="en-US"/>
        </w:rPr>
        <w:t>)</w:t>
      </w:r>
      <w:r w:rsidRPr="00D41B29">
        <w:rPr>
          <w:rFonts w:cstheme="minorHAnsi"/>
          <w:color w:val="000000"/>
          <w:lang w:val="en-US"/>
        </w:rPr>
        <w:t xml:space="preserve"> who can be contacted in case of emergency.</w:t>
      </w:r>
    </w:p>
    <w:p w14:paraId="32255A16" w14:textId="04C1A6B9" w:rsidR="00696CDA" w:rsidRPr="006C64F0" w:rsidRDefault="00F50B6E" w:rsidP="0045668A">
      <w:pPr>
        <w:pStyle w:val="Heading2"/>
        <w:rPr>
          <w:b w:val="0"/>
        </w:rPr>
      </w:pPr>
      <w:r w:rsidRPr="006C64F0">
        <w:t>Process of running a remote examination</w:t>
      </w:r>
    </w:p>
    <w:p w14:paraId="1381165D" w14:textId="7245E19C" w:rsidR="00284984" w:rsidRDefault="00284984" w:rsidP="0045668A">
      <w:pPr>
        <w:pStyle w:val="ListParagraph"/>
        <w:numPr>
          <w:ilvl w:val="0"/>
          <w:numId w:val="5"/>
        </w:numPr>
        <w:spacing w:after="0" w:line="240" w:lineRule="auto"/>
      </w:pPr>
      <w:r>
        <w:t>The programme must make all necessary arrangements for setting up the remote communications and send the appropriate links or login information to the student and examiners participating remotely</w:t>
      </w:r>
      <w:r w:rsidR="00D92C31">
        <w:t>.</w:t>
      </w:r>
    </w:p>
    <w:p w14:paraId="7DED0897" w14:textId="7F30CE6F" w:rsidR="00D92C31" w:rsidRDefault="00A911DF" w:rsidP="0045668A">
      <w:pPr>
        <w:pStyle w:val="ListParagraph"/>
        <w:numPr>
          <w:ilvl w:val="0"/>
          <w:numId w:val="5"/>
        </w:numPr>
        <w:spacing w:after="0" w:line="240" w:lineRule="auto"/>
      </w:pPr>
      <w:r>
        <w:t>Without prior approval from FGS, e</w:t>
      </w:r>
      <w:r w:rsidR="00D92C31">
        <w:t>xams must be scheduled during normal business hours of the University of Calgary (8:30am-4:30pm MDT M-F)</w:t>
      </w:r>
      <w:r>
        <w:t>.</w:t>
      </w:r>
    </w:p>
    <w:p w14:paraId="5DFDC3E6" w14:textId="4798244E" w:rsidR="00AB7E9D" w:rsidRDefault="00AB7E9D" w:rsidP="0045668A">
      <w:pPr>
        <w:pStyle w:val="ListParagraph"/>
        <w:numPr>
          <w:ilvl w:val="0"/>
          <w:numId w:val="5"/>
        </w:numPr>
        <w:spacing w:after="0" w:line="240" w:lineRule="auto"/>
      </w:pPr>
      <w:r>
        <w:t xml:space="preserve">All members of the examining committee, the Chair and student must be available at least </w:t>
      </w:r>
      <w:r w:rsidRPr="0045668A">
        <w:rPr>
          <w:color w:val="000000" w:themeColor="text1"/>
        </w:rPr>
        <w:t>15</w:t>
      </w:r>
      <w:r w:rsidR="008240E4" w:rsidRPr="0045668A">
        <w:rPr>
          <w:color w:val="000000" w:themeColor="text1"/>
        </w:rPr>
        <w:t xml:space="preserve"> </w:t>
      </w:r>
      <w:r w:rsidRPr="0045668A">
        <w:rPr>
          <w:color w:val="000000" w:themeColor="text1"/>
        </w:rPr>
        <w:t xml:space="preserve">minutes </w:t>
      </w:r>
      <w:r>
        <w:t xml:space="preserve">before the scheduled time for the start of the exam to test the communication </w:t>
      </w:r>
      <w:r w:rsidR="006B0808">
        <w:t xml:space="preserve">tool </w:t>
      </w:r>
      <w:r>
        <w:t>and trouble-shoot any possible issues.</w:t>
      </w:r>
    </w:p>
    <w:p w14:paraId="6B513A73" w14:textId="77777777" w:rsidR="00AB7E9D" w:rsidRDefault="00AB7E9D" w:rsidP="0045668A">
      <w:pPr>
        <w:pStyle w:val="ListParagraph"/>
        <w:numPr>
          <w:ilvl w:val="0"/>
          <w:numId w:val="5"/>
        </w:numPr>
        <w:spacing w:after="0" w:line="240" w:lineRule="auto"/>
      </w:pPr>
      <w:r>
        <w:t xml:space="preserve">All members of the examining committee, the Chair and student must be present continuously during the exam. Any </w:t>
      </w:r>
      <w:r w:rsidR="00504C80">
        <w:t xml:space="preserve">short </w:t>
      </w:r>
      <w:r>
        <w:t xml:space="preserve">interruption </w:t>
      </w:r>
      <w:r w:rsidR="00504C80">
        <w:t xml:space="preserve">if required, </w:t>
      </w:r>
      <w:r>
        <w:t xml:space="preserve">must </w:t>
      </w:r>
      <w:r w:rsidR="00504C80">
        <w:t xml:space="preserve">be </w:t>
      </w:r>
      <w:r>
        <w:t xml:space="preserve">approved by the Chair and noted in the </w:t>
      </w:r>
      <w:r w:rsidR="00BC1EB1">
        <w:t>Chair report</w:t>
      </w:r>
      <w:r>
        <w:t>.</w:t>
      </w:r>
    </w:p>
    <w:p w14:paraId="263C3D33" w14:textId="35A01EE0" w:rsidR="002223C2" w:rsidRDefault="002223C2" w:rsidP="0045668A">
      <w:pPr>
        <w:pStyle w:val="ListParagraph"/>
        <w:numPr>
          <w:ilvl w:val="0"/>
          <w:numId w:val="5"/>
        </w:numPr>
        <w:spacing w:after="0" w:line="240" w:lineRule="auto"/>
      </w:pPr>
      <w:r>
        <w:t xml:space="preserve">Communications are expected to be both audio and video. If not possible, audio communications may be acceptable </w:t>
      </w:r>
      <w:r w:rsidR="00CD4B60">
        <w:t xml:space="preserve">only </w:t>
      </w:r>
      <w:r>
        <w:t>for persons other than the student</w:t>
      </w:r>
      <w:r w:rsidR="008240E4">
        <w:t>.</w:t>
      </w:r>
    </w:p>
    <w:p w14:paraId="700484E6" w14:textId="77777777" w:rsidR="007E5DCD" w:rsidRDefault="007E5DCD" w:rsidP="0045668A">
      <w:pPr>
        <w:pStyle w:val="ListParagraph"/>
        <w:numPr>
          <w:ilvl w:val="0"/>
          <w:numId w:val="5"/>
        </w:numPr>
        <w:spacing w:after="0" w:line="240" w:lineRule="auto"/>
      </w:pPr>
      <w:r>
        <w:t xml:space="preserve">If applicable, it is strongly advised to have a copy of the presentation distributed to all members ahead of the examination. </w:t>
      </w:r>
    </w:p>
    <w:p w14:paraId="4EC1E009" w14:textId="4C2EBE27" w:rsidR="001D7E28" w:rsidRDefault="00CA3B73" w:rsidP="0045668A">
      <w:pPr>
        <w:pStyle w:val="ListParagraph"/>
        <w:numPr>
          <w:ilvl w:val="0"/>
          <w:numId w:val="5"/>
        </w:numPr>
        <w:spacing w:after="0" w:line="240" w:lineRule="auto"/>
      </w:pPr>
      <w:r>
        <w:t>In the case of a thesis defense, all examiners</w:t>
      </w:r>
      <w:r w:rsidR="00844BFF">
        <w:t>’</w:t>
      </w:r>
      <w:r>
        <w:t xml:space="preserve"> reports must be in the possession of the </w:t>
      </w:r>
      <w:r w:rsidR="00A911DF">
        <w:t xml:space="preserve">Neutral </w:t>
      </w:r>
      <w:r>
        <w:t xml:space="preserve">Chair </w:t>
      </w:r>
      <w:r w:rsidR="00844BFF">
        <w:t xml:space="preserve">at least one day </w:t>
      </w:r>
      <w:r>
        <w:t>before the examination</w:t>
      </w:r>
      <w:r w:rsidR="00A911DF">
        <w:t xml:space="preserve"> (electronic copies emailed directly to the Neutral Chair </w:t>
      </w:r>
      <w:r w:rsidR="001C6971">
        <w:t xml:space="preserve">are </w:t>
      </w:r>
      <w:r w:rsidR="00A911DF">
        <w:t xml:space="preserve">acceptable). </w:t>
      </w:r>
    </w:p>
    <w:p w14:paraId="7EBC92CE" w14:textId="2C004AB5" w:rsidR="001D7E28" w:rsidRDefault="001D7E28" w:rsidP="0045668A">
      <w:pPr>
        <w:pStyle w:val="Default"/>
        <w:numPr>
          <w:ilvl w:val="0"/>
          <w:numId w:val="5"/>
        </w:numPr>
        <w:rPr>
          <w:sz w:val="22"/>
          <w:szCs w:val="22"/>
        </w:rPr>
      </w:pPr>
      <w:r>
        <w:rPr>
          <w:sz w:val="22"/>
          <w:szCs w:val="22"/>
        </w:rPr>
        <w:t xml:space="preserve">[FOR THESIS DEFENCES AND CANDIDACY EXAMS UNDER OLD RULES] Should communication with one or more persons break down and cannot be resolved within </w:t>
      </w:r>
      <w:r>
        <w:rPr>
          <w:b/>
          <w:bCs/>
          <w:sz w:val="22"/>
          <w:szCs w:val="22"/>
        </w:rPr>
        <w:t>60 minutes</w:t>
      </w:r>
      <w:r>
        <w:rPr>
          <w:sz w:val="22"/>
          <w:szCs w:val="22"/>
        </w:rPr>
        <w:t xml:space="preserve">, the Neutral Chair (or if </w:t>
      </w:r>
      <w:proofErr w:type="gramStart"/>
      <w:r>
        <w:rPr>
          <w:sz w:val="22"/>
          <w:szCs w:val="22"/>
        </w:rPr>
        <w:t>the</w:t>
      </w:r>
      <w:proofErr w:type="gramEnd"/>
      <w:r>
        <w:rPr>
          <w:sz w:val="22"/>
          <w:szCs w:val="22"/>
        </w:rPr>
        <w:t xml:space="preserve"> Neutral Chair is not available another member of the supervisory committee) must contact FGS directly [403 220 4938: option 3, option 5] [In the case of University closure or “work-from-home” period only, please contact an Associate Dean directly on 403-681-2138 or 403-863-4033]. The examination may still proceed conditional to FGS Associate Dean </w:t>
      </w:r>
      <w:proofErr w:type="gramStart"/>
      <w:r>
        <w:rPr>
          <w:sz w:val="22"/>
          <w:szCs w:val="22"/>
        </w:rPr>
        <w:t>approval</w:t>
      </w:r>
      <w:proofErr w:type="gramEnd"/>
      <w:r>
        <w:rPr>
          <w:sz w:val="22"/>
          <w:szCs w:val="22"/>
        </w:rPr>
        <w:t xml:space="preserve"> and documented student consent. </w:t>
      </w:r>
    </w:p>
    <w:p w14:paraId="2358EB5D" w14:textId="3FB5AB70" w:rsidR="001D7E28" w:rsidRDefault="001D7E28" w:rsidP="0045668A">
      <w:pPr>
        <w:pStyle w:val="Default"/>
        <w:numPr>
          <w:ilvl w:val="0"/>
          <w:numId w:val="5"/>
        </w:numPr>
        <w:rPr>
          <w:sz w:val="22"/>
          <w:szCs w:val="22"/>
        </w:rPr>
      </w:pPr>
      <w:r>
        <w:rPr>
          <w:sz w:val="22"/>
          <w:szCs w:val="22"/>
        </w:rPr>
        <w:t xml:space="preserve">[FOR CANDIDACY EXAMS UNDER NEW RULES] Should communication with one or more persons break down and cannot be resolved within </w:t>
      </w:r>
      <w:r>
        <w:rPr>
          <w:b/>
          <w:bCs/>
          <w:sz w:val="22"/>
          <w:szCs w:val="22"/>
        </w:rPr>
        <w:t>60 minutes</w:t>
      </w:r>
      <w:r>
        <w:rPr>
          <w:sz w:val="22"/>
          <w:szCs w:val="22"/>
        </w:rPr>
        <w:t xml:space="preserve">, the Neutral Chair (or if the Neutral Chair is </w:t>
      </w:r>
      <w:r>
        <w:rPr>
          <w:sz w:val="22"/>
          <w:szCs w:val="22"/>
        </w:rPr>
        <w:lastRenderedPageBreak/>
        <w:t xml:space="preserve">not available another member of the supervisory committee) must contact the GPD or Associate Dean Graduate Education (as appropriate). The examination may still proceed conditional to GPD/Associate Dean approval and documented student consent. </w:t>
      </w:r>
    </w:p>
    <w:p w14:paraId="166592FC" w14:textId="427D5858" w:rsidR="0009375D" w:rsidRPr="0045668A" w:rsidRDefault="0009375D" w:rsidP="0045668A">
      <w:pPr>
        <w:pStyle w:val="ListParagraph"/>
        <w:numPr>
          <w:ilvl w:val="0"/>
          <w:numId w:val="5"/>
        </w:numPr>
        <w:spacing w:after="0" w:line="240" w:lineRule="auto"/>
        <w:rPr>
          <w:rFonts w:cstheme="minorHAnsi"/>
        </w:rPr>
      </w:pPr>
      <w:r w:rsidRPr="0045668A">
        <w:rPr>
          <w:rFonts w:cstheme="minorHAnsi"/>
        </w:rPr>
        <w:t xml:space="preserve">The post-examination </w:t>
      </w:r>
      <w:r w:rsidR="00A911DF" w:rsidRPr="0045668A">
        <w:rPr>
          <w:rFonts w:cstheme="minorHAnsi"/>
        </w:rPr>
        <w:t xml:space="preserve">in-camera </w:t>
      </w:r>
      <w:r w:rsidRPr="0045668A">
        <w:rPr>
          <w:rFonts w:cstheme="minorHAnsi"/>
        </w:rPr>
        <w:t>deliberation</w:t>
      </w:r>
      <w:r w:rsidR="00BB5D0C" w:rsidRPr="0045668A">
        <w:rPr>
          <w:rFonts w:cstheme="minorHAnsi"/>
        </w:rPr>
        <w:t>s are</w:t>
      </w:r>
      <w:r w:rsidR="004636F9" w:rsidRPr="0045668A">
        <w:rPr>
          <w:rFonts w:cstheme="minorHAnsi"/>
        </w:rPr>
        <w:t xml:space="preserve"> </w:t>
      </w:r>
      <w:r w:rsidRPr="0045668A">
        <w:rPr>
          <w:rFonts w:cstheme="minorHAnsi"/>
        </w:rPr>
        <w:t>confidential</w:t>
      </w:r>
      <w:r w:rsidR="001D7E28" w:rsidRPr="0045668A">
        <w:rPr>
          <w:rFonts w:cstheme="minorHAnsi"/>
        </w:rPr>
        <w:t>,</w:t>
      </w:r>
      <w:r w:rsidR="003D4FFA" w:rsidRPr="0045668A">
        <w:rPr>
          <w:rFonts w:cstheme="minorHAnsi"/>
        </w:rPr>
        <w:t xml:space="preserve"> </w:t>
      </w:r>
      <w:r w:rsidR="001D7E28" w:rsidRPr="0045668A">
        <w:rPr>
          <w:rFonts w:cstheme="minorHAnsi"/>
        </w:rPr>
        <w:t xml:space="preserve">and the Neutral </w:t>
      </w:r>
      <w:r w:rsidR="003D4FFA" w:rsidRPr="0045668A">
        <w:rPr>
          <w:rFonts w:cstheme="minorHAnsi"/>
        </w:rPr>
        <w:t>Chair</w:t>
      </w:r>
      <w:r w:rsidR="0088185D" w:rsidRPr="0045668A">
        <w:rPr>
          <w:rFonts w:cstheme="minorHAnsi"/>
        </w:rPr>
        <w:t xml:space="preserve"> </w:t>
      </w:r>
      <w:r w:rsidRPr="0045668A">
        <w:rPr>
          <w:rFonts w:cstheme="minorHAnsi"/>
        </w:rPr>
        <w:t xml:space="preserve">must ensure </w:t>
      </w:r>
      <w:r w:rsidR="001D7E28" w:rsidRPr="0045668A">
        <w:rPr>
          <w:rFonts w:cstheme="minorHAnsi"/>
          <w:color w:val="000000"/>
          <w:lang w:val="en-US"/>
        </w:rPr>
        <w:t>that arrangements are made to protect the confidentiality of the deliberations.</w:t>
      </w:r>
    </w:p>
    <w:p w14:paraId="51C47A5A" w14:textId="1D4715A0" w:rsidR="0009375D" w:rsidRDefault="003D4FFA" w:rsidP="0045668A">
      <w:pPr>
        <w:pStyle w:val="ListParagraph"/>
        <w:numPr>
          <w:ilvl w:val="0"/>
          <w:numId w:val="5"/>
        </w:numPr>
        <w:spacing w:after="0" w:line="240" w:lineRule="auto"/>
      </w:pPr>
      <w:r>
        <w:t xml:space="preserve">At the end of the deliberation and once the outcome of the examination is reached, the </w:t>
      </w:r>
      <w:r w:rsidR="001D7E28">
        <w:t xml:space="preserve">Neutral </w:t>
      </w:r>
      <w:r>
        <w:t xml:space="preserve">Chair will inform the student </w:t>
      </w:r>
      <w:r w:rsidR="00B03C59">
        <w:t>that</w:t>
      </w:r>
      <w:r>
        <w:t xml:space="preserve"> deliberation</w:t>
      </w:r>
      <w:r w:rsidR="00B03C59">
        <w:t>s have ended</w:t>
      </w:r>
      <w:r>
        <w:t>.</w:t>
      </w:r>
    </w:p>
    <w:p w14:paraId="7996C05C" w14:textId="37721242" w:rsidR="003D4FFA" w:rsidRDefault="003D4FFA" w:rsidP="0045668A">
      <w:pPr>
        <w:pStyle w:val="ListParagraph"/>
        <w:numPr>
          <w:ilvl w:val="0"/>
          <w:numId w:val="5"/>
        </w:numPr>
        <w:spacing w:after="0" w:line="240" w:lineRule="auto"/>
      </w:pPr>
      <w:r>
        <w:t xml:space="preserve">The </w:t>
      </w:r>
      <w:r w:rsidR="007233D2">
        <w:t>N</w:t>
      </w:r>
      <w:r w:rsidR="00A911DF">
        <w:t xml:space="preserve">eutral </w:t>
      </w:r>
      <w:r w:rsidR="007233D2">
        <w:t>C</w:t>
      </w:r>
      <w:r>
        <w:t xml:space="preserve">hair will inform the student of the outcome of the examination. </w:t>
      </w:r>
    </w:p>
    <w:p w14:paraId="6E3A8EAB" w14:textId="3E0EF13C" w:rsidR="001E360F" w:rsidRDefault="00B54B52" w:rsidP="0045668A">
      <w:pPr>
        <w:pStyle w:val="ListParagraph"/>
        <w:numPr>
          <w:ilvl w:val="0"/>
          <w:numId w:val="5"/>
        </w:numPr>
        <w:spacing w:after="0" w:line="240" w:lineRule="auto"/>
      </w:pPr>
      <w:r>
        <w:t xml:space="preserve">In the case of an unsuccessful </w:t>
      </w:r>
      <w:r w:rsidR="0009375D">
        <w:t xml:space="preserve">examination, the </w:t>
      </w:r>
      <w:r>
        <w:t>Neutral Chair</w:t>
      </w:r>
      <w:r w:rsidR="00BB5D0C">
        <w:t xml:space="preserve"> </w:t>
      </w:r>
      <w:r w:rsidR="00BC1EB1">
        <w:t>must</w:t>
      </w:r>
      <w:r>
        <w:t xml:space="preserve"> in their written report comment on the conditions of the exam including any unusual events such as interruption of communication or requested pauses.</w:t>
      </w:r>
    </w:p>
    <w:p w14:paraId="57802EC1" w14:textId="77777777" w:rsidR="001E360F" w:rsidRDefault="001E360F"/>
    <w:sectPr w:rsidR="001E360F" w:rsidSect="0045668A">
      <w:headerReference w:type="default" r:id="rId9"/>
      <w:footerReference w:type="default" r:id="rId10"/>
      <w:pgSz w:w="12240" w:h="15840"/>
      <w:pgMar w:top="1440" w:right="1440" w:bottom="1440" w:left="1440" w:header="432"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98C" w16cex:dateUtc="2020-08-14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87300" w16cid:durableId="22E129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A1FD" w14:textId="77777777" w:rsidR="0045668A" w:rsidRDefault="0045668A" w:rsidP="0045668A">
      <w:pPr>
        <w:spacing w:after="0" w:line="240" w:lineRule="auto"/>
      </w:pPr>
      <w:r>
        <w:separator/>
      </w:r>
    </w:p>
  </w:endnote>
  <w:endnote w:type="continuationSeparator" w:id="0">
    <w:p w14:paraId="738D398F" w14:textId="77777777" w:rsidR="0045668A" w:rsidRDefault="0045668A" w:rsidP="0045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604C" w14:textId="6E73E12A" w:rsidR="0045668A" w:rsidRDefault="0045668A">
    <w:pPr>
      <w:pStyle w:val="Footer"/>
      <w:jc w:val="right"/>
    </w:pPr>
    <w:r w:rsidRPr="0045668A">
      <w:t>Revised August 14, 2020</w:t>
    </w:r>
    <w:r>
      <w:t xml:space="preserve">                                                                                                                            </w:t>
    </w:r>
    <w:sdt>
      <w:sdtPr>
        <w:id w:val="-129783220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54D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4D11">
              <w:rPr>
                <w:b/>
                <w:bCs/>
                <w:noProof/>
              </w:rPr>
              <w:t>3</w:t>
            </w:r>
            <w:r>
              <w:rPr>
                <w:b/>
                <w:bCs/>
                <w:sz w:val="24"/>
                <w:szCs w:val="24"/>
              </w:rPr>
              <w:fldChar w:fldCharType="end"/>
            </w:r>
          </w:sdtContent>
        </w:sdt>
      </w:sdtContent>
    </w:sdt>
  </w:p>
  <w:p w14:paraId="56BEC9C2" w14:textId="77777777" w:rsidR="0045668A" w:rsidRDefault="0045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773D" w14:textId="77777777" w:rsidR="0045668A" w:rsidRDefault="0045668A" w:rsidP="0045668A">
      <w:pPr>
        <w:spacing w:after="0" w:line="240" w:lineRule="auto"/>
      </w:pPr>
      <w:r>
        <w:separator/>
      </w:r>
    </w:p>
  </w:footnote>
  <w:footnote w:type="continuationSeparator" w:id="0">
    <w:p w14:paraId="6542CD64" w14:textId="77777777" w:rsidR="0045668A" w:rsidRDefault="0045668A" w:rsidP="0045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A82A" w14:textId="42DBE6CB" w:rsidR="0045668A" w:rsidRDefault="0045668A">
    <w:pPr>
      <w:pStyle w:val="Header"/>
    </w:pPr>
    <w:r w:rsidRPr="0045668A">
      <w:rPr>
        <w:rFonts w:ascii="Calibri" w:eastAsia="Times New Roman" w:hAnsi="Calibri" w:cs="Times New Roman"/>
        <w:noProof/>
        <w:lang w:val="en-US"/>
      </w:rPr>
      <w:drawing>
        <wp:anchor distT="0" distB="0" distL="114300" distR="114300" simplePos="0" relativeHeight="251659264" behindDoc="0" locked="0" layoutInCell="1" allowOverlap="1" wp14:anchorId="0931DEC1" wp14:editId="530A71A3">
          <wp:simplePos x="0" y="0"/>
          <wp:positionH relativeFrom="margin">
            <wp:align>right</wp:align>
          </wp:positionH>
          <wp:positionV relativeFrom="page">
            <wp:posOffset>448310</wp:posOffset>
          </wp:positionV>
          <wp:extent cx="1929384" cy="3931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grad_stu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84" cy="3931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9F2"/>
    <w:multiLevelType w:val="hybridMultilevel"/>
    <w:tmpl w:val="6054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75667F"/>
    <w:multiLevelType w:val="hybridMultilevel"/>
    <w:tmpl w:val="9EC0AC20"/>
    <w:lvl w:ilvl="0" w:tplc="B030B8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D5716B"/>
    <w:multiLevelType w:val="hybridMultilevel"/>
    <w:tmpl w:val="E6BC37F0"/>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1636CF9"/>
    <w:multiLevelType w:val="hybridMultilevel"/>
    <w:tmpl w:val="B632193E"/>
    <w:lvl w:ilvl="0" w:tplc="B030B8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7A02C8"/>
    <w:multiLevelType w:val="hybridMultilevel"/>
    <w:tmpl w:val="C9BE3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0F"/>
    <w:rsid w:val="00040EAF"/>
    <w:rsid w:val="0009375D"/>
    <w:rsid w:val="00101BE8"/>
    <w:rsid w:val="001378F6"/>
    <w:rsid w:val="001C6971"/>
    <w:rsid w:val="001D7E28"/>
    <w:rsid w:val="001E360F"/>
    <w:rsid w:val="002125A2"/>
    <w:rsid w:val="002223C2"/>
    <w:rsid w:val="002822CC"/>
    <w:rsid w:val="00284984"/>
    <w:rsid w:val="00300409"/>
    <w:rsid w:val="0034584D"/>
    <w:rsid w:val="003730C1"/>
    <w:rsid w:val="003D4FFA"/>
    <w:rsid w:val="003E6E41"/>
    <w:rsid w:val="00424D4E"/>
    <w:rsid w:val="0045668A"/>
    <w:rsid w:val="004636F9"/>
    <w:rsid w:val="00490ECB"/>
    <w:rsid w:val="00496404"/>
    <w:rsid w:val="004C1ED7"/>
    <w:rsid w:val="00504C80"/>
    <w:rsid w:val="005F211D"/>
    <w:rsid w:val="0062247B"/>
    <w:rsid w:val="006449A4"/>
    <w:rsid w:val="00696CDA"/>
    <w:rsid w:val="006B0808"/>
    <w:rsid w:val="006C64F0"/>
    <w:rsid w:val="006E4A8E"/>
    <w:rsid w:val="007233D2"/>
    <w:rsid w:val="007E5DCD"/>
    <w:rsid w:val="00823245"/>
    <w:rsid w:val="008240E4"/>
    <w:rsid w:val="00844BFF"/>
    <w:rsid w:val="00867D3B"/>
    <w:rsid w:val="0088185D"/>
    <w:rsid w:val="008D376A"/>
    <w:rsid w:val="00905B55"/>
    <w:rsid w:val="00946EE4"/>
    <w:rsid w:val="0098293C"/>
    <w:rsid w:val="00A911DF"/>
    <w:rsid w:val="00AB7E9D"/>
    <w:rsid w:val="00AC6F7E"/>
    <w:rsid w:val="00AE60B9"/>
    <w:rsid w:val="00AF08D4"/>
    <w:rsid w:val="00B03C59"/>
    <w:rsid w:val="00B3495B"/>
    <w:rsid w:val="00B54B52"/>
    <w:rsid w:val="00B54D11"/>
    <w:rsid w:val="00B56E67"/>
    <w:rsid w:val="00B64F1F"/>
    <w:rsid w:val="00B84BAF"/>
    <w:rsid w:val="00BA6B6E"/>
    <w:rsid w:val="00BB5D0C"/>
    <w:rsid w:val="00BC1EB1"/>
    <w:rsid w:val="00BC5FDE"/>
    <w:rsid w:val="00BD19E9"/>
    <w:rsid w:val="00C0558B"/>
    <w:rsid w:val="00CA3B73"/>
    <w:rsid w:val="00CD4B60"/>
    <w:rsid w:val="00D0500F"/>
    <w:rsid w:val="00D0658F"/>
    <w:rsid w:val="00D41B29"/>
    <w:rsid w:val="00D51191"/>
    <w:rsid w:val="00D91D2B"/>
    <w:rsid w:val="00D92C31"/>
    <w:rsid w:val="00DF05B5"/>
    <w:rsid w:val="00E049E5"/>
    <w:rsid w:val="00E2359D"/>
    <w:rsid w:val="00F33581"/>
    <w:rsid w:val="00F50B6E"/>
    <w:rsid w:val="00FA31E4"/>
    <w:rsid w:val="00FF5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C30F3"/>
  <w15:chartTrackingRefBased/>
  <w15:docId w15:val="{B3DAC640-DA6B-4456-8E3B-511053A3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68A"/>
    <w:pPr>
      <w:keepNext/>
      <w:keepLines/>
      <w:spacing w:before="240" w:after="0"/>
      <w:outlineLvl w:val="0"/>
    </w:pPr>
    <w:rPr>
      <w:rFonts w:asciiTheme="majorHAnsi" w:eastAsiaTheme="majorEastAsia" w:hAnsiTheme="majorHAnsi" w:cstheme="majorBidi"/>
      <w:color w:val="E32726" w:themeColor="accent1"/>
      <w:sz w:val="36"/>
      <w:szCs w:val="32"/>
    </w:rPr>
  </w:style>
  <w:style w:type="paragraph" w:styleId="Heading2">
    <w:name w:val="heading 2"/>
    <w:basedOn w:val="Normal"/>
    <w:next w:val="Normal"/>
    <w:link w:val="Heading2Char"/>
    <w:uiPriority w:val="9"/>
    <w:unhideWhenUsed/>
    <w:qFormat/>
    <w:rsid w:val="0045668A"/>
    <w:pPr>
      <w:keepNext/>
      <w:keepLines/>
      <w:spacing w:before="40" w:after="0"/>
      <w:outlineLvl w:val="1"/>
    </w:pPr>
    <w:rPr>
      <w:rFonts w:asciiTheme="majorHAnsi" w:eastAsiaTheme="majorEastAsia" w:hAnsiTheme="majorHAnsi" w:cstheme="majorBidi"/>
      <w:b/>
      <w:color w:val="750F0F" w:themeColor="accent1" w:themeShade="80"/>
      <w:sz w:val="28"/>
      <w:szCs w:val="26"/>
    </w:rPr>
  </w:style>
  <w:style w:type="paragraph" w:styleId="Heading3">
    <w:name w:val="heading 3"/>
    <w:basedOn w:val="Normal"/>
    <w:next w:val="Normal"/>
    <w:link w:val="Heading3Char"/>
    <w:uiPriority w:val="9"/>
    <w:unhideWhenUsed/>
    <w:qFormat/>
    <w:rsid w:val="0045668A"/>
    <w:pPr>
      <w:keepNext/>
      <w:keepLines/>
      <w:spacing w:before="40" w:after="0"/>
      <w:outlineLvl w:val="2"/>
    </w:pPr>
    <w:rPr>
      <w:rFonts w:asciiTheme="majorHAnsi" w:eastAsiaTheme="majorEastAsia" w:hAnsiTheme="majorHAnsi" w:cstheme="majorBidi"/>
      <w:color w:val="740F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DA"/>
    <w:pPr>
      <w:ind w:left="720"/>
      <w:contextualSpacing/>
    </w:pPr>
  </w:style>
  <w:style w:type="character" w:styleId="Hyperlink">
    <w:name w:val="Hyperlink"/>
    <w:basedOn w:val="DefaultParagraphFont"/>
    <w:uiPriority w:val="99"/>
    <w:unhideWhenUsed/>
    <w:rsid w:val="0009375D"/>
    <w:rPr>
      <w:color w:val="AF2626" w:themeColor="hyperlink"/>
      <w:u w:val="single"/>
    </w:rPr>
  </w:style>
  <w:style w:type="character" w:styleId="CommentReference">
    <w:name w:val="annotation reference"/>
    <w:basedOn w:val="DefaultParagraphFont"/>
    <w:uiPriority w:val="99"/>
    <w:semiHidden/>
    <w:unhideWhenUsed/>
    <w:rsid w:val="0098293C"/>
    <w:rPr>
      <w:sz w:val="16"/>
      <w:szCs w:val="16"/>
    </w:rPr>
  </w:style>
  <w:style w:type="paragraph" w:styleId="CommentText">
    <w:name w:val="annotation text"/>
    <w:basedOn w:val="Normal"/>
    <w:link w:val="CommentTextChar"/>
    <w:uiPriority w:val="99"/>
    <w:semiHidden/>
    <w:unhideWhenUsed/>
    <w:rsid w:val="0098293C"/>
    <w:pPr>
      <w:spacing w:line="240" w:lineRule="auto"/>
    </w:pPr>
    <w:rPr>
      <w:sz w:val="20"/>
      <w:szCs w:val="20"/>
    </w:rPr>
  </w:style>
  <w:style w:type="character" w:customStyle="1" w:styleId="CommentTextChar">
    <w:name w:val="Comment Text Char"/>
    <w:basedOn w:val="DefaultParagraphFont"/>
    <w:link w:val="CommentText"/>
    <w:uiPriority w:val="99"/>
    <w:semiHidden/>
    <w:rsid w:val="0098293C"/>
    <w:rPr>
      <w:sz w:val="20"/>
      <w:szCs w:val="20"/>
    </w:rPr>
  </w:style>
  <w:style w:type="paragraph" w:styleId="CommentSubject">
    <w:name w:val="annotation subject"/>
    <w:basedOn w:val="CommentText"/>
    <w:next w:val="CommentText"/>
    <w:link w:val="CommentSubjectChar"/>
    <w:uiPriority w:val="99"/>
    <w:semiHidden/>
    <w:unhideWhenUsed/>
    <w:rsid w:val="0098293C"/>
    <w:rPr>
      <w:b/>
      <w:bCs/>
    </w:rPr>
  </w:style>
  <w:style w:type="character" w:customStyle="1" w:styleId="CommentSubjectChar">
    <w:name w:val="Comment Subject Char"/>
    <w:basedOn w:val="CommentTextChar"/>
    <w:link w:val="CommentSubject"/>
    <w:uiPriority w:val="99"/>
    <w:semiHidden/>
    <w:rsid w:val="0098293C"/>
    <w:rPr>
      <w:b/>
      <w:bCs/>
      <w:sz w:val="20"/>
      <w:szCs w:val="20"/>
    </w:rPr>
  </w:style>
  <w:style w:type="paragraph" w:styleId="BalloonText">
    <w:name w:val="Balloon Text"/>
    <w:basedOn w:val="Normal"/>
    <w:link w:val="BalloonTextChar"/>
    <w:uiPriority w:val="99"/>
    <w:semiHidden/>
    <w:unhideWhenUsed/>
    <w:rsid w:val="009829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93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867D3B"/>
    <w:rPr>
      <w:color w:val="605E5C"/>
      <w:shd w:val="clear" w:color="auto" w:fill="E1DFDD"/>
    </w:rPr>
  </w:style>
  <w:style w:type="paragraph" w:customStyle="1" w:styleId="Default">
    <w:name w:val="Default"/>
    <w:rsid w:val="00B84BAF"/>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45668A"/>
    <w:rPr>
      <w:rFonts w:asciiTheme="majorHAnsi" w:eastAsiaTheme="majorEastAsia" w:hAnsiTheme="majorHAnsi" w:cstheme="majorBidi"/>
      <w:color w:val="E32726" w:themeColor="accent1"/>
      <w:sz w:val="36"/>
      <w:szCs w:val="32"/>
    </w:rPr>
  </w:style>
  <w:style w:type="character" w:customStyle="1" w:styleId="Heading2Char">
    <w:name w:val="Heading 2 Char"/>
    <w:basedOn w:val="DefaultParagraphFont"/>
    <w:link w:val="Heading2"/>
    <w:uiPriority w:val="9"/>
    <w:rsid w:val="0045668A"/>
    <w:rPr>
      <w:rFonts w:asciiTheme="majorHAnsi" w:eastAsiaTheme="majorEastAsia" w:hAnsiTheme="majorHAnsi" w:cstheme="majorBidi"/>
      <w:b/>
      <w:color w:val="750F0F" w:themeColor="accent1" w:themeShade="80"/>
      <w:sz w:val="28"/>
      <w:szCs w:val="26"/>
    </w:rPr>
  </w:style>
  <w:style w:type="character" w:customStyle="1" w:styleId="Heading3Char">
    <w:name w:val="Heading 3 Char"/>
    <w:basedOn w:val="DefaultParagraphFont"/>
    <w:link w:val="Heading3"/>
    <w:uiPriority w:val="9"/>
    <w:rsid w:val="0045668A"/>
    <w:rPr>
      <w:rFonts w:asciiTheme="majorHAnsi" w:eastAsiaTheme="majorEastAsia" w:hAnsiTheme="majorHAnsi" w:cstheme="majorBidi"/>
      <w:color w:val="740F0F" w:themeColor="accent1" w:themeShade="7F"/>
      <w:sz w:val="24"/>
      <w:szCs w:val="24"/>
    </w:rPr>
  </w:style>
  <w:style w:type="paragraph" w:styleId="Header">
    <w:name w:val="header"/>
    <w:basedOn w:val="Normal"/>
    <w:link w:val="HeaderChar"/>
    <w:uiPriority w:val="99"/>
    <w:unhideWhenUsed/>
    <w:rsid w:val="0045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8A"/>
  </w:style>
  <w:style w:type="paragraph" w:styleId="Footer">
    <w:name w:val="footer"/>
    <w:basedOn w:val="Normal"/>
    <w:link w:val="FooterChar"/>
    <w:uiPriority w:val="99"/>
    <w:unhideWhenUsed/>
    <w:rsid w:val="0045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algary.ca/current-students/thesis-based-students/exams/conducting-oral-exams-remotely"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grad.ucalgary.ca/services/faculty-and-staff/gpdgpa-resources/policies-and-guidelines/distant-oral-ex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algary">
      <a:dk1>
        <a:sysClr val="windowText" lastClr="000000"/>
      </a:dk1>
      <a:lt1>
        <a:sysClr val="window" lastClr="FFFFFF"/>
      </a:lt1>
      <a:dk2>
        <a:srgbClr val="7B7F77"/>
      </a:dk2>
      <a:lt2>
        <a:srgbClr val="CDCEC6"/>
      </a:lt2>
      <a:accent1>
        <a:srgbClr val="E32726"/>
      </a:accent1>
      <a:accent2>
        <a:srgbClr val="827B30"/>
      </a:accent2>
      <a:accent3>
        <a:srgbClr val="F47C00"/>
      </a:accent3>
      <a:accent4>
        <a:srgbClr val="CDCEC6"/>
      </a:accent4>
      <a:accent5>
        <a:srgbClr val="6D3321"/>
      </a:accent5>
      <a:accent6>
        <a:srgbClr val="B5BE35"/>
      </a:accent6>
      <a:hlink>
        <a:srgbClr val="AF2626"/>
      </a:hlink>
      <a:folHlink>
        <a:srgbClr val="DC8C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Jalel Azaiez</dc:creator>
  <cp:keywords/>
  <dc:description/>
  <cp:lastModifiedBy>Daniel Ferguson</cp:lastModifiedBy>
  <cp:revision>5</cp:revision>
  <cp:lastPrinted>2020-03-12T17:32:00Z</cp:lastPrinted>
  <dcterms:created xsi:type="dcterms:W3CDTF">2020-08-28T18:15:00Z</dcterms:created>
  <dcterms:modified xsi:type="dcterms:W3CDTF">2020-08-28T21:54:00Z</dcterms:modified>
</cp:coreProperties>
</file>